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Inventory – Dashboard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start="72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b w:val="false"/>
          <w:bCs w:val="false"/>
          <w:highlight w:val="none"/>
          <w:shd w:fill="auto" w:val="clear"/>
          <w:lang w:val="en-US"/>
        </w:rPr>
      </w:pPr>
      <w:r>
        <w:rPr>
          <w:b w:val="false"/>
          <w:bCs w:val="false"/>
          <w:shd w:fill="auto" w:val="clear"/>
          <w:lang w:val="en-US"/>
        </w:rPr>
        <w:t>When the order status changes to ‘Accepted’, no tools appear on the Inventory page.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b w:val="false"/>
          <w:bCs w:val="false"/>
          <w:highlight w:val="none"/>
          <w:shd w:fill="auto" w:val="clear"/>
          <w:lang w:val="en-US"/>
        </w:rPr>
      </w:pPr>
      <w:r>
        <w:rPr>
          <w:b w:val="false"/>
          <w:bCs w:val="false"/>
          <w:shd w:fill="auto" w:val="clear"/>
          <w:lang w:val="en-US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83810" cy="2451735"/>
            <wp:effectExtent l="0" t="0" r="0" b="0"/>
            <wp:wrapSquare wrapText="largest"/>
            <wp:docPr id="1" name="Εικόνα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245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before="0" w:after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bidi w:val="0"/>
        <w:spacing w:before="0" w:after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DD Tools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start="72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numPr>
          <w:ilvl w:val="1"/>
          <w:numId w:val="2"/>
        </w:numPr>
        <w:bidi w:val="0"/>
        <w:jc w:val="both"/>
        <w:rPr>
          <w:b w:val="false"/>
          <w:bCs w:val="false"/>
          <w:sz w:val="24"/>
          <w:szCs w:val="24"/>
          <w:highlight w:val="none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auto" w:val="clear"/>
          <w:lang w:val="en-US"/>
        </w:rPr>
        <w:t>The feature descriptions in the ‘Features’ column should match those in the tool selection screen — including capitalization, parentheses, and other formatting.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  <w:highlight w:val="none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auto" w:val="clear"/>
          <w:lang w:val="en-US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  <w:highlight w:val="none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auto" w:val="clear"/>
          <w:lang w:val="en-U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34330" cy="1183005"/>
            <wp:effectExtent l="0" t="0" r="0" b="0"/>
            <wp:wrapTopAndBottom/>
            <wp:docPr id="2" name="Εικόνα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  <w:highlight w:val="none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auto" w:val="clear"/>
          <w:lang w:val="en-US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  <w:highlight w:val="none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auto" w:val="clear"/>
          <w:lang w:val="en-US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  <w:highlight w:val="none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auto" w:val="clear"/>
          <w:lang w:val="en-US"/>
        </w:rPr>
      </w:r>
    </w:p>
    <w:p>
      <w:pPr>
        <w:pStyle w:val="Normal"/>
        <w:numPr>
          <w:ilvl w:val="1"/>
          <w:numId w:val="2"/>
        </w:numPr>
        <w:bidi w:val="0"/>
        <w:jc w:val="both"/>
        <w:rPr>
          <w:b w:val="false"/>
          <w:bCs w:val="false"/>
          <w:sz w:val="24"/>
          <w:szCs w:val="24"/>
          <w:highlight w:val="none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auto" w:val="clear"/>
          <w:lang w:val="en-US"/>
        </w:rPr>
        <w:t>Add a ‘Back’ button, as in all other screens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  <w:highlight w:val="none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auto" w:val="clear"/>
          <w:lang w:val="en-US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  <w:highlight w:val="none"/>
          <w:shd w:fill="auto" w:val="clear"/>
          <w:lang w:val="en-US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26685" cy="2661285"/>
            <wp:effectExtent l="0" t="0" r="0" b="0"/>
            <wp:wrapSquare wrapText="largest"/>
            <wp:docPr id="3" name="Εικόνα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6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685" cy="266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false"/>
          <w:bCs w:val="false"/>
          <w:sz w:val="24"/>
          <w:szCs w:val="24"/>
          <w:shd w:fill="auto" w:val="clear"/>
          <w:lang w:val="en-US"/>
        </w:rPr>
        <w:tab/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start="1080"/>
        <w:jc w:val="start"/>
        <w:rPr>
          <w:highlight w:val="none"/>
          <w:shd w:fill="00A933" w:val="clear"/>
        </w:rPr>
      </w:pPr>
      <w:r>
        <w:rPr>
          <w:shd w:fill="00A933" w:val="clear"/>
        </w:rPr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  <w:r>
        <w:br w:type="page"/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DD Serial Numbers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</w:r>
    </w:p>
    <w:p>
      <w:pPr>
        <w:pStyle w:val="Normal"/>
        <w:numPr>
          <w:ilvl w:val="1"/>
          <w:numId w:val="2"/>
        </w:numPr>
        <w:bidi w:val="0"/>
        <w:jc w:val="both"/>
        <w:rPr>
          <w:highlight w:val="none"/>
          <w:shd w:fill="FF0000" w:val="clear"/>
        </w:rPr>
      </w:pPr>
      <w:r>
        <w:rPr>
          <w:shd w:fill="FF0000" w:val="clear"/>
          <w:lang w:val="en-US"/>
        </w:rPr>
        <w:t>As it is now, no values can be entered in the S/N fields after submitting a tool order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FF0000" w:val="clear"/>
          <w:lang w:val="en-US"/>
        </w:rPr>
      </w:pPr>
      <w:r>
        <w:rPr>
          <w:shd w:fill="FF0000" w:val="clear"/>
          <w:lang w:val="en-US"/>
        </w:rPr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FF0000" w:val="clear"/>
        </w:rPr>
      </w:pPr>
      <w:r>
        <w:rPr>
          <w:shd w:fill="FF0000" w:val="clear"/>
          <w:lang w:val="en-US"/>
        </w:rPr>
        <w:t xml:space="preserve">As it was mentioned previously when the MWD or DD submits the order for the Shop, they'd write down what components they need, </w:t>
      </w:r>
      <w:r>
        <w:rPr>
          <w:u w:val="single"/>
          <w:shd w:fill="FF0000" w:val="clear"/>
          <w:lang w:val="en-US"/>
        </w:rPr>
        <w:t>leave the S/N fields empty(for the DD Tools)</w:t>
      </w:r>
      <w:r>
        <w:rPr>
          <w:shd w:fill="FF0000" w:val="clear"/>
          <w:lang w:val="en-US"/>
        </w:rPr>
        <w:t>, and submit it. (At that point, the order status would be set to 'Submitted'.)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FF0000" w:val="clear"/>
          <w:lang w:val="en-US"/>
        </w:rPr>
      </w:pPr>
      <w:r>
        <w:rPr>
          <w:shd w:fill="FF0000" w:val="clear"/>
          <w:lang w:val="en-US"/>
        </w:rPr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FF0000" w:val="clear"/>
        </w:rPr>
      </w:pPr>
      <w:r>
        <w:rPr>
          <w:shd w:fill="FF0000" w:val="clear"/>
          <w:lang w:val="en-US"/>
        </w:rPr>
        <w:t xml:space="preserve">Then the Shop would see the order, find the components, </w:t>
      </w:r>
      <w:r>
        <w:rPr>
          <w:u w:val="single"/>
          <w:shd w:fill="FF0000" w:val="clear"/>
          <w:lang w:val="en-US"/>
        </w:rPr>
        <w:t>fill in the S/Ns in the same form</w:t>
      </w:r>
      <w:r>
        <w:rPr>
          <w:shd w:fill="FF0000" w:val="clear"/>
          <w:lang w:val="en-US"/>
        </w:rPr>
        <w:t>, and once they send it out, they'd change the status from 'Submitted' to 'In Transit'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FF0000" w:val="clear"/>
        </w:rPr>
      </w:pPr>
      <w:r>
        <w:rPr>
          <w:shd w:fill="FF0000" w:val="clear"/>
        </w:rPr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  <w:t>The order should not be editable after submission. The only fields that remain editable are the S/N and the ‘Status’ (by the Shop).</w:t>
      </w:r>
      <w:r>
        <w:rPr>
          <w:shd w:fill="auto" w:val="clear"/>
          <w:lang w:val="el-GR"/>
        </w:rPr>
        <w:t xml:space="preserve"> (With this in mind, the S/N field should NOT be editable by the user placing the order — only by the shop vendor </w:t>
      </w:r>
      <w:r>
        <w:rPr>
          <w:shd w:fill="auto" w:val="clear"/>
          <w:lang w:val="en-US"/>
        </w:rPr>
        <w:t>but or now, they can remain as is for testing and review purposes</w:t>
      </w:r>
      <w:r>
        <w:rPr>
          <w:shd w:fill="auto" w:val="clear"/>
          <w:lang w:val="el-GR"/>
        </w:rPr>
        <w:t>)</w:t>
      </w:r>
      <w:r>
        <w:rPr>
          <w:shd w:fill="auto" w:val="clear"/>
          <w:lang w:val="en-US"/>
        </w:rPr>
        <w:t>. Before submission, a prominent pop-up window should inform the user: ‘Please review the order carefully before submission!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749300</wp:posOffset>
            </wp:positionH>
            <wp:positionV relativeFrom="paragraph">
              <wp:posOffset>635</wp:posOffset>
            </wp:positionV>
            <wp:extent cx="5065395" cy="1759585"/>
            <wp:effectExtent l="0" t="0" r="0" b="0"/>
            <wp:wrapTopAndBottom/>
            <wp:docPr id="4" name="Εικόνα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9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395" cy="175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  <w:t>After the Shop fulfills the order and changes the status to ‘In Transition’, no further edits can be made — except when the MWD user receives the goods, checks them, and changes the status to ‘Accepted’.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  <w:t>In that sense, the ‘Edit’ and ‘Delete’ options for orders in the Inventory dashboard should be removed. However, for now, they can remain as is for testing and review purposes — but they must be removed in the final version.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859790</wp:posOffset>
            </wp:positionH>
            <wp:positionV relativeFrom="paragraph">
              <wp:posOffset>635</wp:posOffset>
            </wp:positionV>
            <wp:extent cx="5010150" cy="1985010"/>
            <wp:effectExtent l="0" t="0" r="0" b="0"/>
            <wp:wrapTopAndBottom/>
            <wp:docPr id="5" name="Εικόνα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8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98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auto" w:val="clear"/>
          <w:lang w:val="el-GR"/>
        </w:rPr>
      </w:pPr>
      <w:r>
        <w:rPr>
          <w:shd w:fill="auto" w:val="clear"/>
          <w:lang w:val="el-GR"/>
        </w:rPr>
        <w:t xml:space="preserve">Considering all of the above, in the final version of the software, the </w:t>
      </w:r>
      <w:r>
        <w:rPr>
          <w:shd w:fill="auto" w:val="clear"/>
          <w:lang w:val="en-US"/>
        </w:rPr>
        <w:t>S</w:t>
      </w:r>
      <w:r>
        <w:rPr>
          <w:shd w:fill="auto" w:val="clear"/>
          <w:lang w:val="el-GR"/>
        </w:rPr>
        <w:t xml:space="preserve">hop </w:t>
      </w:r>
      <w:r>
        <w:rPr>
          <w:shd w:fill="auto" w:val="clear"/>
          <w:lang w:val="en-US"/>
        </w:rPr>
        <w:t>O</w:t>
      </w:r>
      <w:r>
        <w:rPr>
          <w:shd w:fill="auto" w:val="clear"/>
          <w:lang w:val="el-GR"/>
        </w:rPr>
        <w:t>wner should have separate credentials, allowing them to edit ONLY the S/N and the order status — without being able to modify ANYTHING else.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</w:r>
    </w:p>
    <w:p>
      <w:pPr>
        <w:pStyle w:val="Normal"/>
        <w:numPr>
          <w:ilvl w:val="0"/>
          <w:numId w:val="0"/>
        </w:numPr>
        <w:bidi w:val="0"/>
        <w:ind w:hanging="0" w:start="1080"/>
        <w:jc w:val="both"/>
        <w:rPr>
          <w:highlight w:val="none"/>
          <w:shd w:fill="00A933" w:val="clear"/>
        </w:rPr>
      </w:pPr>
      <w:r>
        <w:rPr>
          <w:shd w:fill="00A933" w:val="clear"/>
        </w:rPr>
      </w:r>
    </w:p>
    <w:p>
      <w:pPr>
        <w:pStyle w:val="Normal"/>
        <w:bidi w:val="0"/>
        <w:jc w:val="both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Tool OD (Outer Diameter), Tool ID (Inner Diameter), Length (ft)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1"/>
          <w:numId w:val="2"/>
        </w:numPr>
        <w:bidi w:val="0"/>
        <w:jc w:val="both"/>
        <w:rPr>
          <w:highlight w:val="none"/>
          <w:shd w:fill="FF0000" w:val="clear"/>
        </w:rPr>
      </w:pPr>
      <w:r>
        <w:rPr>
          <w:shd w:fill="FF0000" w:val="clear"/>
        </w:rPr>
        <w:t>The name should be ‘</w:t>
      </w:r>
      <w:r>
        <w:rPr>
          <w:shd w:fill="FF0000" w:val="clear"/>
          <w:lang w:val="en-US"/>
        </w:rPr>
        <w:t>Length (ft) with lower f and w</w:t>
      </w:r>
      <w:r>
        <w:rPr>
          <w:shd w:fill="FF0000" w:val="clear"/>
        </w:rPr>
        <w:t>ith a parenthesis.</w:t>
      </w:r>
    </w:p>
    <w:p>
      <w:pPr>
        <w:pStyle w:val="Normal"/>
        <w:bidi w:val="0"/>
        <w:jc w:val="both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‘</w:t>
      </w:r>
      <w:r>
        <w:rPr>
          <w:b/>
          <w:bCs/>
          <w:sz w:val="32"/>
          <w:szCs w:val="32"/>
          <w:lang w:val="en-US"/>
        </w:rPr>
        <w:t>Other’ from drop-down → double entries in features column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highlight w:val="none"/>
          <w:shd w:fill="FF0000" w:val="clear"/>
          <w:lang w:val="en-US"/>
        </w:rPr>
      </w:pPr>
      <w:r>
        <w:rPr>
          <w:shd w:fill="FF0000" w:val="clear"/>
          <w:lang w:val="en-US"/>
        </w:rPr>
        <w:t>When the ‘Other’ option is selected from a drop-down menu, the title of the new field should be labeled as ‘Enter …’ instead of ‘Custom …’ — for example, ‘Enter Bit Type’ rather than ‘Custom Bit Type’. However, in the features list, it should still appear simply as ‘Bit Type → “xxx”’, even if the value was entered manually.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highlight w:val="none"/>
          <w:shd w:fill="00A933" w:val="clear"/>
        </w:rPr>
      </w:pPr>
      <w:r>
        <w:rPr>
          <w:shd w:fill="00A933" w:val="clear"/>
        </w:rPr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highlight w:val="none"/>
          <w:shd w:fill="00A933" w:val="clear"/>
        </w:rPr>
      </w:pPr>
      <w:r>
        <w:rPr>
          <w:shd w:fill="auto" w:val="clear"/>
          <w:lang w:val="en-US"/>
        </w:rPr>
        <w:t>Now if I select ‘Other’ for a feature, two different entries appear in the ‘Features’ column.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highlight w:val="none"/>
          <w:shd w:fill="00A933" w:val="clear"/>
        </w:rPr>
      </w:pPr>
      <w:r>
        <w:rPr>
          <w:shd w:fill="00A933" w:val="clear"/>
        </w:rPr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start="720"/>
        <w:jc w:val="start"/>
        <w:rPr>
          <w:b/>
          <w:bCs/>
          <w:sz w:val="32"/>
          <w:szCs w:val="32"/>
          <w:lang w:val="en-US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588645</wp:posOffset>
            </wp:positionH>
            <wp:positionV relativeFrom="paragraph">
              <wp:posOffset>635</wp:posOffset>
            </wp:positionV>
            <wp:extent cx="5497195" cy="1150620"/>
            <wp:effectExtent l="0" t="0" r="0" b="0"/>
            <wp:wrapTopAndBottom/>
            <wp:docPr id="6" name="Εικόνα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14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  <w:lang w:val="en-US"/>
        </w:rPr>
        <w:t xml:space="preserve"> 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‘</w:t>
      </w:r>
      <w:r>
        <w:rPr>
          <w:b/>
          <w:bCs/>
          <w:sz w:val="32"/>
          <w:szCs w:val="32"/>
        </w:rPr>
        <w:t>Drill Bit’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  <w:t>The ‘Secondary Jet Size’ field should only appear when ‘Yes’ is selected in the ‘Secondary Jets’ drop-down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highlight w:val="none"/>
          <w:shd w:fill="00A933" w:val="clear"/>
        </w:rPr>
      </w:pPr>
      <w:r>
        <w:rPr>
          <w:shd w:fill="00A933" w:val="clear"/>
        </w:rPr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‘</w:t>
      </w:r>
      <w:r>
        <w:rPr>
          <w:b/>
          <w:bCs/>
          <w:sz w:val="32"/>
          <w:szCs w:val="32"/>
          <w:lang w:val="en-US"/>
        </w:rPr>
        <w:t>Pony Sub</w:t>
      </w:r>
      <w:r>
        <w:rPr>
          <w:b/>
          <w:bCs/>
          <w:sz w:val="32"/>
          <w:szCs w:val="32"/>
        </w:rPr>
        <w:t>’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highlight w:val="none"/>
          <w:shd w:fill="FF0000" w:val="clear"/>
        </w:rPr>
      </w:pPr>
      <w:r>
        <w:rPr>
          <w:b w:val="false"/>
          <w:bCs w:val="false"/>
          <w:sz w:val="24"/>
          <w:szCs w:val="24"/>
          <w:shd w:fill="FF0000" w:val="clear"/>
          <w:lang w:val="en-US"/>
        </w:rPr>
        <w:t>The ‘ft’ in ‘Legnth ft’ should be in parenthesis and with lowercase f→ Length (ft)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‘</w:t>
      </w:r>
      <w:r>
        <w:rPr>
          <w:b/>
          <w:bCs/>
          <w:sz w:val="32"/>
          <w:szCs w:val="32"/>
          <w:lang w:val="en-US"/>
        </w:rPr>
        <w:t>UBHO Sub</w:t>
      </w:r>
      <w:r>
        <w:rPr>
          <w:b/>
          <w:bCs/>
          <w:sz w:val="32"/>
          <w:szCs w:val="32"/>
        </w:rPr>
        <w:t>’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b w:val="false"/>
          <w:bCs w:val="false"/>
          <w:sz w:val="24"/>
          <w:szCs w:val="24"/>
          <w:highlight w:val="none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FF0000" w:val="clear"/>
          <w:lang w:val="en-US"/>
        </w:rPr>
        <w:t>The ‘ft’ in ‘Legnth ft’ should be in parenthesis and with lowercase f→ Length (ft)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‘</w:t>
      </w:r>
      <w:r>
        <w:rPr>
          <w:b/>
          <w:bCs/>
          <w:sz w:val="32"/>
          <w:szCs w:val="32"/>
          <w:lang w:val="en-US"/>
        </w:rPr>
        <w:t>Non-Magnetic Drill Collar</w:t>
      </w:r>
      <w:r>
        <w:rPr>
          <w:b/>
          <w:bCs/>
          <w:sz w:val="32"/>
          <w:szCs w:val="32"/>
        </w:rPr>
        <w:t>’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b w:val="false"/>
          <w:bCs w:val="false"/>
          <w:sz w:val="24"/>
          <w:szCs w:val="24"/>
          <w:highlight w:val="none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FF0000" w:val="clear"/>
          <w:lang w:val="en-US"/>
        </w:rPr>
        <w:t>The ‘ft’ in ‘Legnth ft’ should be in parenthesis and with lowercase f→ Length (ft)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‘</w:t>
      </w:r>
      <w:r>
        <w:rPr>
          <w:b/>
          <w:bCs/>
          <w:sz w:val="32"/>
          <w:szCs w:val="32"/>
          <w:lang w:val="en-US"/>
        </w:rPr>
        <w:t>X-O Sub</w:t>
      </w:r>
      <w:r>
        <w:rPr>
          <w:b/>
          <w:bCs/>
          <w:sz w:val="32"/>
          <w:szCs w:val="32"/>
        </w:rPr>
        <w:t>’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b w:val="false"/>
          <w:bCs w:val="false"/>
          <w:sz w:val="24"/>
          <w:szCs w:val="24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FF0000" w:val="clear"/>
          <w:lang w:val="en-US"/>
        </w:rPr>
        <w:t>The ‘ft’ in ‘Legnth ft’ should be in parenthesis and with lowercase f→ Length (ft)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‘</w:t>
      </w:r>
      <w:r>
        <w:rPr>
          <w:b/>
          <w:bCs/>
          <w:sz w:val="32"/>
          <w:szCs w:val="32"/>
          <w:lang w:val="en-US"/>
        </w:rPr>
        <w:t>Shock Sub</w:t>
      </w:r>
      <w:r>
        <w:rPr>
          <w:b/>
          <w:bCs/>
          <w:sz w:val="32"/>
          <w:szCs w:val="32"/>
        </w:rPr>
        <w:t>’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b w:val="false"/>
          <w:bCs w:val="false"/>
          <w:sz w:val="24"/>
          <w:szCs w:val="24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FF0000" w:val="clear"/>
          <w:lang w:val="en-US"/>
        </w:rPr>
        <w:t>The ‘ft’ in ‘Legnth ft’ should be in parenthesis and with lowercase f→ Length (ft)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‘</w:t>
      </w:r>
      <w:r>
        <w:rPr>
          <w:b/>
          <w:bCs/>
          <w:sz w:val="32"/>
          <w:szCs w:val="32"/>
          <w:lang w:val="en-US"/>
        </w:rPr>
        <w:t>Agitator</w:t>
      </w:r>
      <w:r>
        <w:rPr>
          <w:b/>
          <w:bCs/>
          <w:sz w:val="32"/>
          <w:szCs w:val="32"/>
        </w:rPr>
        <w:t>’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b w:val="false"/>
          <w:bCs w:val="false"/>
          <w:sz w:val="24"/>
          <w:szCs w:val="24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FF0000" w:val="clear"/>
          <w:lang w:val="en-US"/>
        </w:rPr>
        <w:t>The ‘ft’ in ‘Legnth ft’ should be in parenthesis and with lowercase f→ Length (ft)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Drill Pipe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b w:val="false"/>
          <w:bCs w:val="false"/>
          <w:sz w:val="24"/>
          <w:szCs w:val="24"/>
          <w:shd w:fill="auto" w:val="clear"/>
        </w:rPr>
      </w:pPr>
      <w:r>
        <w:rPr>
          <w:b w:val="false"/>
          <w:bCs w:val="false"/>
          <w:sz w:val="24"/>
          <w:szCs w:val="24"/>
          <w:shd w:fill="FF0000" w:val="clear"/>
          <w:lang w:val="en-US"/>
        </w:rPr>
        <w:t>The ‘ft’ in ‘Legnth ft’ should be in parenthesis and with lowercase f→ Length (ft)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Heavy Weight Drill Pipe (HWDP)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b w:val="false"/>
          <w:bCs w:val="false"/>
          <w:sz w:val="24"/>
          <w:szCs w:val="24"/>
          <w:shd w:fill="auto" w:val="clear"/>
        </w:rPr>
      </w:pPr>
      <w:r>
        <w:rPr>
          <w:b w:val="false"/>
          <w:bCs w:val="false"/>
          <w:sz w:val="24"/>
          <w:szCs w:val="24"/>
          <w:shd w:fill="FF0000" w:val="clear"/>
          <w:lang w:val="en-US"/>
        </w:rPr>
        <w:t>The ‘ft’ in ‘Legnth ft’ should be in parenthesis and with lowercase f→ Length (ft)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‘</w:t>
      </w:r>
      <w:r>
        <w:rPr>
          <w:b/>
          <w:bCs/>
          <w:sz w:val="32"/>
          <w:szCs w:val="32"/>
          <w:lang w:val="en-US"/>
        </w:rPr>
        <w:t>Stabilizer</w:t>
      </w:r>
      <w:r>
        <w:rPr>
          <w:b/>
          <w:bCs/>
          <w:sz w:val="32"/>
          <w:szCs w:val="32"/>
        </w:rPr>
        <w:t>’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  <w:t>The ‘Stabilizer’ tool appears twice in the tool list.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‘</w:t>
      </w:r>
      <w:r>
        <w:rPr>
          <w:b/>
          <w:bCs/>
          <w:sz w:val="32"/>
          <w:szCs w:val="32"/>
          <w:lang w:val="en-US"/>
        </w:rPr>
        <w:t>Heavy Weight Drill Pipe (HWDP)</w:t>
      </w:r>
      <w:r>
        <w:rPr>
          <w:b/>
          <w:bCs/>
          <w:sz w:val="32"/>
          <w:szCs w:val="32"/>
        </w:rPr>
        <w:t>’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b w:val="false"/>
          <w:bCs w:val="false"/>
          <w:sz w:val="24"/>
          <w:szCs w:val="24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FF0000" w:val="clear"/>
          <w:lang w:val="en-US"/>
        </w:rPr>
        <w:t>The ‘ft’ in ‘Legnth ft’ should be in parenthesis and with lowercase f→ Length (ft)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highlight w:val="none"/>
          <w:shd w:fill="00A933" w:val="clear"/>
        </w:rPr>
      </w:pPr>
      <w:r>
        <w:rPr>
          <w:shd w:fill="00A933" w:val="clear"/>
        </w:rPr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‘</w:t>
      </w:r>
      <w:r>
        <w:rPr>
          <w:b/>
          <w:bCs/>
          <w:sz w:val="32"/>
          <w:szCs w:val="32"/>
          <w:lang w:val="en-US"/>
        </w:rPr>
        <w:t>Drill Collar</w:t>
      </w:r>
      <w:r>
        <w:rPr>
          <w:b/>
          <w:bCs/>
          <w:sz w:val="32"/>
          <w:szCs w:val="32"/>
        </w:rPr>
        <w:t>’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b w:val="false"/>
          <w:bCs w:val="false"/>
          <w:sz w:val="24"/>
          <w:szCs w:val="24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FF0000" w:val="clear"/>
          <w:lang w:val="en-US"/>
        </w:rPr>
        <w:t>The ‘ft’ in ‘Legnth ft’ should be in parenthesis and with lowercase f→ Length (ft)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b w:val="false"/>
          <w:bCs w:val="false"/>
          <w:sz w:val="24"/>
          <w:szCs w:val="24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auto" w:val="clear"/>
          <w:lang w:val="en-US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b w:val="false"/>
          <w:bCs w:val="false"/>
          <w:sz w:val="24"/>
          <w:szCs w:val="24"/>
          <w:highlight w:val="none"/>
          <w:shd w:fill="FF0000" w:val="clear"/>
          <w:lang w:val="en-US"/>
        </w:rPr>
      </w:pPr>
      <w:r>
        <w:rPr>
          <w:b w:val="false"/>
          <w:bCs w:val="false"/>
          <w:sz w:val="24"/>
          <w:szCs w:val="24"/>
          <w:shd w:fill="FF0000" w:val="clear"/>
          <w:lang w:val="en-US"/>
        </w:rPr>
        <w:t>‘</w:t>
      </w:r>
      <w:r>
        <w:rPr>
          <w:b w:val="false"/>
          <w:bCs w:val="false"/>
          <w:sz w:val="24"/>
          <w:szCs w:val="24"/>
          <w:shd w:fill="FF0000" w:val="clear"/>
          <w:lang w:val="en-US"/>
        </w:rPr>
        <w:t>Material’ → Other : The new field that appears should be titled ‘Other Material’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b w:val="false"/>
          <w:bCs w:val="false"/>
          <w:sz w:val="24"/>
          <w:szCs w:val="24"/>
          <w:highlight w:val="none"/>
          <w:shd w:fill="auto" w:val="clear"/>
          <w:lang w:val="el-GR"/>
        </w:rPr>
      </w:pPr>
      <w:r>
        <w:rPr>
          <w:b w:val="false"/>
          <w:bCs w:val="false"/>
          <w:sz w:val="24"/>
          <w:szCs w:val="24"/>
          <w:shd w:fill="auto" w:val="clear"/>
          <w:lang w:val="el-GR"/>
        </w:rPr>
        <w:t>There seems to be some misunderstanding here. The field is named ‘Material Type’ and it has a drop-down list. The clarification above refers to the selection of ‘Other’ from the list, and the name of the new field that will appear for manual input.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b w:val="false"/>
          <w:bCs w:val="false"/>
          <w:sz w:val="24"/>
          <w:szCs w:val="24"/>
          <w:highlight w:val="none"/>
          <w:shd w:fill="auto" w:val="clear"/>
          <w:lang w:val="el-GR"/>
        </w:rPr>
      </w:pPr>
      <w:r>
        <w:rPr>
          <w:b w:val="false"/>
          <w:bCs w:val="false"/>
          <w:sz w:val="24"/>
          <w:szCs w:val="24"/>
          <w:shd w:fill="auto" w:val="clear"/>
          <w:lang w:val="el-GR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highlight w:val="none"/>
          <w:shd w:fill="FF0000" w:val="clear"/>
        </w:rPr>
      </w:pPr>
      <w:r>
        <w:rPr>
          <w:shd w:fill="FF0000" w:val="clear"/>
        </w:rPr>
        <w:t>‘</w:t>
      </w:r>
      <w:r>
        <w:rPr>
          <w:shd w:fill="FF0000" w:val="clear"/>
          <w:lang w:val="en-US"/>
        </w:rPr>
        <w:t>Color Type</w:t>
      </w:r>
      <w:r>
        <w:rPr>
          <w:shd w:fill="FF0000" w:val="clear"/>
        </w:rPr>
        <w:t>’ → Other : The new field that appears should be titled ‘</w:t>
      </w:r>
      <w:r>
        <w:rPr>
          <w:shd w:fill="FF0000" w:val="clear"/>
          <w:lang w:val="en-US"/>
        </w:rPr>
        <w:t>Other Color Type</w:t>
      </w:r>
      <w:r>
        <w:rPr>
          <w:shd w:fill="FF0000" w:val="clear"/>
        </w:rPr>
        <w:t>’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shd w:fill="auto" w:val="clear"/>
          <w:lang w:val="en-US"/>
        </w:rPr>
      </w:pPr>
      <w:r>
        <w:rPr>
          <w:shd w:fill="auto" w:val="clear"/>
          <w:lang w:val="en-US"/>
        </w:rPr>
        <w:t>Same as the above</w:t>
      </w:r>
      <w:r>
        <w:br w:type="page"/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MWD Tools – Tool Selection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highlight w:val="none"/>
          <w:shd w:fill="FF0000" w:val="clear"/>
        </w:rPr>
      </w:pPr>
      <w:r>
        <w:rPr>
          <w:b w:val="false"/>
          <w:bCs w:val="false"/>
          <w:sz w:val="24"/>
          <w:szCs w:val="24"/>
          <w:shd w:fill="FF0000" w:val="clear"/>
          <w:lang w:val="en-US"/>
        </w:rPr>
        <w:t>The ‘Name’, ‘S/N’, and ‘Comments’  value fields for both Serialized and Non-Serialized Tools should also be aligned on the right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highlight w:val="none"/>
          <w:shd w:fill="00A933" w:val="clear"/>
        </w:rPr>
      </w:pPr>
      <w:r>
        <w:rPr>
          <w:shd w:fill="00A933" w:val="clear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highlight w:val="none"/>
          <w:shd w:fill="auto" w:val="clear"/>
          <w:lang w:val="en-US"/>
        </w:rPr>
      </w:pPr>
      <w:r>
        <w:rPr>
          <w:b w:val="false"/>
          <w:bCs w:val="false"/>
          <w:sz w:val="24"/>
          <w:szCs w:val="24"/>
          <w:shd w:fill="auto" w:val="clear"/>
          <w:lang w:val="en-U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129540</wp:posOffset>
            </wp:positionH>
            <wp:positionV relativeFrom="paragraph">
              <wp:posOffset>86360</wp:posOffset>
            </wp:positionV>
            <wp:extent cx="6120130" cy="2801620"/>
            <wp:effectExtent l="0" t="0" r="0" b="0"/>
            <wp:wrapSquare wrapText="largest"/>
            <wp:docPr id="7" name="Εικόνα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1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0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before="0" w:after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bidi w:val="0"/>
        <w:spacing w:before="0" w:after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bidi w:val="0"/>
        <w:spacing w:before="0" w:after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MWD Tools – Non-Serialized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  <w:t>Remove the ‘List’ text box altogether. The ‘Comment’ text box should be enough.</w:t>
      </w:r>
    </w:p>
    <w:p>
      <w:pPr>
        <w:pStyle w:val="Normal"/>
        <w:bidi w:val="0"/>
        <w:jc w:val="start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</w:r>
    </w:p>
    <w:p>
      <w:pPr>
        <w:pStyle w:val="Normal"/>
        <w:bidi w:val="0"/>
        <w:jc w:val="start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50790" cy="1672590"/>
            <wp:effectExtent l="0" t="0" r="0" b="0"/>
            <wp:wrapSquare wrapText="largest"/>
            <wp:docPr id="8" name="Εικόνα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15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167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</w:r>
    </w:p>
    <w:p>
      <w:pPr>
        <w:pStyle w:val="Normal"/>
        <w:numPr>
          <w:ilvl w:val="1"/>
          <w:numId w:val="2"/>
        </w:numPr>
        <w:bidi w:val="0"/>
        <w:jc w:val="start"/>
        <w:rPr>
          <w:highlight w:val="none"/>
          <w:shd w:fill="auto" w:val="clear"/>
          <w:lang w:val="en-US"/>
        </w:rPr>
      </w:pPr>
      <w:r>
        <w:rPr>
          <w:shd w:fill="auto" w:val="clear"/>
          <w:lang w:val="en-US"/>
        </w:rPr>
        <w:t>J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OpenSymbol">
    <w:altName w:val="Arial Unicode MS"/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Heading1">
    <w:name w:val="heading 1"/>
    <w:basedOn w:val="user1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user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4">
    <w:name w:val="heading 4"/>
    <w:basedOn w:val="user1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user">
    <w:name w:val="Κουκκίδες (user)"/>
    <w:qFormat/>
    <w:rPr>
      <w:rFonts w:ascii="OpenSymbol" w:hAnsi="OpenSymbol" w:eastAsia="OpenSymbol" w:cs="OpenSymbol"/>
    </w:rPr>
  </w:style>
  <w:style w:type="paragraph" w:styleId="Style11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Ευρετήριο"/>
    <w:basedOn w:val="Normal"/>
    <w:qFormat/>
    <w:pPr>
      <w:suppressLineNumbers/>
    </w:pPr>
    <w:rPr>
      <w:rFonts w:cs="Lucida Sans"/>
    </w:rPr>
  </w:style>
  <w:style w:type="paragraph" w:styleId="user1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>
    <w:name w:val="Ευρετήριο (user)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user1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itle">
    <w:name w:val="Title"/>
    <w:basedOn w:val="user1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500</TotalTime>
  <Application>LibreOffice/25.2.4.3$Windows_X86_64 LibreOffice_project/33e196637044ead23f5c3226cde09b47731f7e27</Application>
  <AppVersion>15.0000</AppVersion>
  <Pages>6</Pages>
  <Words>807</Words>
  <Characters>3709</Characters>
  <CharactersWithSpaces>4433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2025-07-07T13:23:58Z</dcterms:created>
  <dc:creator/>
  <dc:description/>
  <dc:language>el-GR</dc:language>
  <cp:lastModifiedBy/>
  <dcterms:modified xsi:type="dcterms:W3CDTF">2025-08-04T12:35:13Z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